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A3" w:rsidRDefault="00B34883">
      <w:pPr>
        <w:spacing w:before="79" w:line="237" w:lineRule="auto"/>
        <w:ind w:left="3560" w:right="2612" w:firstLine="1138"/>
        <w:rPr>
          <w:rFonts w:ascii="Arial Black"/>
          <w:b/>
          <w:sz w:val="29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0335" cy="1005840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10058400"/>
                          <a:chOff x="0" y="0"/>
                          <a:chExt cx="12221" cy="1584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974"/>
                            <a:ext cx="12221" cy="11189"/>
                          </a:xfrm>
                          <a:prstGeom prst="rect">
                            <a:avLst/>
                          </a:prstGeom>
                          <a:solidFill>
                            <a:srgbClr val="F7F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224"/>
                            <a:ext cx="12221" cy="2754"/>
                          </a:xfrm>
                          <a:prstGeom prst="rect">
                            <a:avLst/>
                          </a:prstGeom>
                          <a:solidFill>
                            <a:srgbClr val="D4C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21" cy="15840"/>
                          </a:xfrm>
                          <a:custGeom>
                            <a:avLst/>
                            <a:gdLst>
                              <a:gd name="T0" fmla="*/ 12221 w 12221"/>
                              <a:gd name="T1" fmla="*/ 15160 h 15840"/>
                              <a:gd name="T2" fmla="*/ 0 w 12221"/>
                              <a:gd name="T3" fmla="*/ 15160 h 15840"/>
                              <a:gd name="T4" fmla="*/ 0 w 12221"/>
                              <a:gd name="T5" fmla="*/ 15840 h 15840"/>
                              <a:gd name="T6" fmla="*/ 12221 w 12221"/>
                              <a:gd name="T7" fmla="*/ 15840 h 15840"/>
                              <a:gd name="T8" fmla="*/ 12221 w 12221"/>
                              <a:gd name="T9" fmla="*/ 15160 h 15840"/>
                              <a:gd name="T10" fmla="*/ 12221 w 12221"/>
                              <a:gd name="T11" fmla="*/ 0 h 15840"/>
                              <a:gd name="T12" fmla="*/ 0 w 12221"/>
                              <a:gd name="T13" fmla="*/ 0 h 15840"/>
                              <a:gd name="T14" fmla="*/ 0 w 12221"/>
                              <a:gd name="T15" fmla="*/ 1205 h 15840"/>
                              <a:gd name="T16" fmla="*/ 12221 w 12221"/>
                              <a:gd name="T17" fmla="*/ 1205 h 15840"/>
                              <a:gd name="T18" fmla="*/ 12221 w 12221"/>
                              <a:gd name="T19" fmla="*/ 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21" h="15840">
                                <a:moveTo>
                                  <a:pt x="12221" y="15160"/>
                                </a:moveTo>
                                <a:lnTo>
                                  <a:pt x="0" y="15160"/>
                                </a:lnTo>
                                <a:lnTo>
                                  <a:pt x="0" y="15840"/>
                                </a:lnTo>
                                <a:lnTo>
                                  <a:pt x="12221" y="15840"/>
                                </a:lnTo>
                                <a:lnTo>
                                  <a:pt x="12221" y="15160"/>
                                </a:lnTo>
                                <a:moveTo>
                                  <a:pt x="12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5"/>
                                </a:lnTo>
                                <a:lnTo>
                                  <a:pt x="12221" y="1205"/>
                                </a:lnTo>
                                <a:lnTo>
                                  <a:pt x="12221" y="0"/>
                                </a:lnTo>
                              </a:path>
                            </a:pathLst>
                          </a:custGeom>
                          <a:solidFill>
                            <a:srgbClr val="4E1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6793" y="15732"/>
                            <a:ext cx="2665" cy="2"/>
                          </a:xfrm>
                          <a:custGeom>
                            <a:avLst/>
                            <a:gdLst>
                              <a:gd name="T0" fmla="+- 0 6794 6794"/>
                              <a:gd name="T1" fmla="*/ T0 w 2665"/>
                              <a:gd name="T2" fmla="+- 0 8089 6794"/>
                              <a:gd name="T3" fmla="*/ T2 w 2665"/>
                              <a:gd name="T4" fmla="+- 0 8089 6794"/>
                              <a:gd name="T5" fmla="*/ T4 w 2665"/>
                              <a:gd name="T6" fmla="+- 0 8419 6794"/>
                              <a:gd name="T7" fmla="*/ T6 w 2665"/>
                              <a:gd name="T8" fmla="+- 0 8419 6794"/>
                              <a:gd name="T9" fmla="*/ T8 w 2665"/>
                              <a:gd name="T10" fmla="+- 0 9458 6794"/>
                              <a:gd name="T11" fmla="*/ T10 w 2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665">
                                <a:moveTo>
                                  <a:pt x="0" y="0"/>
                                </a:moveTo>
                                <a:lnTo>
                                  <a:pt x="1295" y="0"/>
                                </a:lnTo>
                                <a:moveTo>
                                  <a:pt x="1295" y="0"/>
                                </a:moveTo>
                                <a:lnTo>
                                  <a:pt x="1625" y="0"/>
                                </a:lnTo>
                                <a:moveTo>
                                  <a:pt x="1625" y="0"/>
                                </a:moveTo>
                                <a:lnTo>
                                  <a:pt x="26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AF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FBA68" id="Group 2" o:spid="_x0000_s1026" style="position:absolute;margin-left:0;margin-top:0;width:611.05pt;height:11in;z-index:-251658240;mso-position-horizontal-relative:page;mso-position-vertical-relative:page" coordsize="122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">
                <v:rect id="Rectangle 6" o:spid="_x0000_s1027" style="position:absolute;top:3974;width:12221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" fillcolor="#f7f080" stroked="f"/>
                <v:rect id="Rectangle 5" o:spid="_x0000_s1028" style="position:absolute;top:1224;width:12221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" fillcolor="#d4c2da" stroked="f"/>
                <v:shape id="AutoShape 4" o:spid="_x0000_s1029" style="position:absolute;width:12221;height:15840;visibility:visible;mso-wrap-style:square;v-text-anchor:top" coordsize="12221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" path="m12221,15160l,15160r,680l12221,15840r,-680m12221,l,,,1205r12221,l12221,e" fillcolor="#4e1864" stroked="f">
                  <v:path arrowok="t" o:connecttype="custom" o:connectlocs="12221,15160;0,15160;0,15840;12221,15840;12221,15160;12221,0;0,0;0,1205;12221,1205;12221,0" o:connectangles="0,0,0,0,0,0,0,0,0,0"/>
                </v:shape>
                <v:shape id="AutoShape 3" o:spid="_x0000_s1030" style="position:absolute;left:6793;top:15732;width:2665;height:2;visibility:visible;mso-wrap-style:square;v-text-anchor:top" coordsize="2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" path="m,l1295,t,l1625,t,l2664,e" filled="f" strokecolor="#faf5f5">
                  <v:path arrowok="t" o:connecttype="custom" o:connectlocs="0,0;1295,0;1295,0;1625,0;1625,0;2664,0" o:connectangles="0,0,0,0,0,0"/>
                </v:shape>
                <w10:wrap anchorx="page" anchory="page"/>
              </v:group>
            </w:pict>
          </mc:Fallback>
        </mc:AlternateContent>
      </w:r>
      <w:r>
        <w:rPr>
          <w:rFonts w:ascii="Arial Black"/>
          <w:b/>
          <w:color w:val="FFFFFF"/>
          <w:sz w:val="29"/>
        </w:rPr>
        <w:t xml:space="preserve">Recommendations </w:t>
      </w:r>
      <w:r>
        <w:rPr>
          <w:rFonts w:ascii="Arial Black"/>
          <w:b/>
          <w:color w:val="FFFFFF"/>
          <w:w w:val="90"/>
          <w:sz w:val="29"/>
        </w:rPr>
        <w:t>Accessibility Advisory Committees</w:t>
      </w:r>
    </w:p>
    <w:p w:rsidR="00BA10A3" w:rsidRDefault="00BA10A3">
      <w:pPr>
        <w:pStyle w:val="BodyText"/>
        <w:spacing w:before="4"/>
        <w:ind w:left="0" w:right="0"/>
        <w:rPr>
          <w:rFonts w:ascii="Arial Black"/>
          <w:b/>
          <w:sz w:val="30"/>
        </w:rPr>
      </w:pPr>
    </w:p>
    <w:p w:rsidR="00BA10A3" w:rsidRPr="00B34883" w:rsidRDefault="00B34883">
      <w:pPr>
        <w:spacing w:line="297" w:lineRule="auto"/>
        <w:ind w:left="576" w:right="562"/>
      </w:pPr>
      <w:bookmarkStart w:id="0" w:name="_GoBack"/>
      <w:r w:rsidRPr="00B34883">
        <w:rPr>
          <w:w w:val="110"/>
        </w:rPr>
        <w:t>The</w:t>
      </w:r>
      <w:r w:rsidRPr="00B34883">
        <w:rPr>
          <w:spacing w:val="-45"/>
          <w:w w:val="110"/>
        </w:rPr>
        <w:t xml:space="preserve">  </w:t>
      </w:r>
      <w:r w:rsidRPr="00B34883">
        <w:rPr>
          <w:w w:val="110"/>
        </w:rPr>
        <w:t xml:space="preserve">study </w:t>
      </w:r>
      <w:r w:rsidRPr="00B34883">
        <w:rPr>
          <w:spacing w:val="-45"/>
          <w:w w:val="110"/>
        </w:rPr>
        <w:t xml:space="preserve"> </w:t>
      </w:r>
      <w:r w:rsidRPr="00B34883">
        <w:rPr>
          <w:w w:val="110"/>
        </w:rPr>
        <w:t>was</w:t>
      </w:r>
      <w:r w:rsidRPr="00B34883">
        <w:rPr>
          <w:spacing w:val="-45"/>
          <w:w w:val="110"/>
        </w:rPr>
        <w:t xml:space="preserve">  </w:t>
      </w:r>
      <w:r w:rsidRPr="00B34883">
        <w:rPr>
          <w:w w:val="110"/>
        </w:rPr>
        <w:t>part</w:t>
      </w:r>
      <w:r w:rsidRPr="00B34883">
        <w:rPr>
          <w:spacing w:val="-45"/>
          <w:w w:val="110"/>
        </w:rPr>
        <w:t xml:space="preserve">   </w:t>
      </w:r>
      <w:r w:rsidRPr="00B34883">
        <w:rPr>
          <w:w w:val="110"/>
        </w:rPr>
        <w:t xml:space="preserve">of </w:t>
      </w:r>
      <w:r w:rsidRPr="00B34883">
        <w:rPr>
          <w:spacing w:val="-45"/>
          <w:w w:val="110"/>
        </w:rPr>
        <w:t xml:space="preserve">  </w:t>
      </w:r>
      <w:r w:rsidRPr="00B34883">
        <w:rPr>
          <w:w w:val="110"/>
        </w:rPr>
        <w:t>the</w:t>
      </w:r>
      <w:r w:rsidRPr="00B34883">
        <w:rPr>
          <w:spacing w:val="-45"/>
          <w:w w:val="110"/>
        </w:rPr>
        <w:t xml:space="preserve">  </w:t>
      </w:r>
      <w:r w:rsidRPr="00B34883">
        <w:rPr>
          <w:w w:val="110"/>
        </w:rPr>
        <w:t>SSHRC-funded</w:t>
      </w:r>
      <w:r w:rsidRPr="00B34883">
        <w:rPr>
          <w:spacing w:val="-45"/>
          <w:w w:val="110"/>
        </w:rPr>
        <w:t xml:space="preserve">  </w:t>
      </w:r>
      <w:r w:rsidRPr="00B34883">
        <w:rPr>
          <w:w w:val="110"/>
        </w:rPr>
        <w:t>Partnership</w:t>
      </w:r>
      <w:r w:rsidRPr="00B34883">
        <w:rPr>
          <w:spacing w:val="-45"/>
          <w:w w:val="110"/>
        </w:rPr>
        <w:t xml:space="preserve">  </w:t>
      </w:r>
      <w:r w:rsidRPr="00B34883">
        <w:rPr>
          <w:w w:val="110"/>
        </w:rPr>
        <w:t xml:space="preserve">Grant </w:t>
      </w:r>
      <w:r w:rsidRPr="00B34883">
        <w:rPr>
          <w:spacing w:val="-45"/>
          <w:w w:val="110"/>
        </w:rPr>
        <w:t xml:space="preserve"> </w:t>
      </w:r>
      <w:r w:rsidRPr="00B34883">
        <w:rPr>
          <w:w w:val="110"/>
        </w:rPr>
        <w:t xml:space="preserve">titled </w:t>
      </w:r>
      <w:r w:rsidRPr="00B34883">
        <w:rPr>
          <w:i/>
          <w:w w:val="110"/>
        </w:rPr>
        <w:t xml:space="preserve">Towards Barrier-free Communities: A Partnership for Improving Mobility, Access, and Participation (MAP) Among People with Disabilities. </w:t>
      </w:r>
      <w:r w:rsidRPr="00B34883">
        <w:rPr>
          <w:w w:val="105"/>
        </w:rPr>
        <w:t xml:space="preserve">The </w:t>
      </w:r>
      <w:r w:rsidRPr="00B34883">
        <w:rPr>
          <w:w w:val="110"/>
        </w:rPr>
        <w:t>research study was based on the interviews with 33 individuals (26 committee members and 6 city staff) from 14 municipalities in British Columbia. Some accessibility advisory committees are comprised</w:t>
      </w:r>
      <w:r w:rsidRPr="00B34883">
        <w:rPr>
          <w:spacing w:val="-14"/>
          <w:w w:val="110"/>
        </w:rPr>
        <w:t xml:space="preserve"> </w:t>
      </w:r>
      <w:r w:rsidRPr="00B34883">
        <w:rPr>
          <w:w w:val="110"/>
        </w:rPr>
        <w:t>of</w:t>
      </w:r>
      <w:r w:rsidRPr="00B34883">
        <w:rPr>
          <w:spacing w:val="-14"/>
          <w:w w:val="110"/>
        </w:rPr>
        <w:t xml:space="preserve"> </w:t>
      </w:r>
      <w:r w:rsidRPr="00B34883">
        <w:rPr>
          <w:w w:val="110"/>
        </w:rPr>
        <w:t>a</w:t>
      </w:r>
      <w:r w:rsidRPr="00B34883">
        <w:rPr>
          <w:spacing w:val="-14"/>
          <w:w w:val="110"/>
        </w:rPr>
        <w:t xml:space="preserve"> </w:t>
      </w:r>
      <w:r w:rsidRPr="00B34883">
        <w:rPr>
          <w:w w:val="110"/>
        </w:rPr>
        <w:t>group</w:t>
      </w:r>
      <w:r w:rsidRPr="00B34883">
        <w:rPr>
          <w:spacing w:val="-14"/>
          <w:w w:val="110"/>
        </w:rPr>
        <w:t xml:space="preserve"> </w:t>
      </w:r>
      <w:r w:rsidRPr="00B34883">
        <w:rPr>
          <w:w w:val="110"/>
        </w:rPr>
        <w:t>of</w:t>
      </w:r>
      <w:r w:rsidRPr="00B34883">
        <w:rPr>
          <w:spacing w:val="-14"/>
          <w:w w:val="110"/>
        </w:rPr>
        <w:t xml:space="preserve"> </w:t>
      </w:r>
      <w:r w:rsidRPr="00B34883">
        <w:rPr>
          <w:w w:val="110"/>
        </w:rPr>
        <w:t>neighbouring</w:t>
      </w:r>
      <w:r w:rsidRPr="00B34883">
        <w:rPr>
          <w:spacing w:val="-14"/>
          <w:w w:val="110"/>
        </w:rPr>
        <w:t xml:space="preserve"> </w:t>
      </w:r>
      <w:r w:rsidRPr="00B34883">
        <w:rPr>
          <w:w w:val="110"/>
        </w:rPr>
        <w:t>municipalities.</w:t>
      </w:r>
    </w:p>
    <w:p w:rsidR="00BA10A3" w:rsidRPr="00B34883" w:rsidRDefault="00B34883">
      <w:pPr>
        <w:pStyle w:val="BodyText"/>
        <w:spacing w:before="238" w:line="285" w:lineRule="auto"/>
      </w:pPr>
      <w:r w:rsidRPr="00B34883">
        <w:rPr>
          <w:w w:val="115"/>
        </w:rPr>
        <w:t>This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list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of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recommendations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is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based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on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the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stories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shared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by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people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who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are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or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used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to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be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part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of</w:t>
      </w:r>
      <w:r w:rsidRPr="00B34883">
        <w:rPr>
          <w:spacing w:val="-35"/>
          <w:w w:val="115"/>
        </w:rPr>
        <w:t xml:space="preserve"> </w:t>
      </w:r>
      <w:r w:rsidRPr="00B34883">
        <w:rPr>
          <w:w w:val="115"/>
        </w:rPr>
        <w:t>the accessibility advisory</w:t>
      </w:r>
      <w:r w:rsidRPr="00B34883">
        <w:rPr>
          <w:spacing w:val="-37"/>
          <w:w w:val="115"/>
        </w:rPr>
        <w:t xml:space="preserve"> </w:t>
      </w:r>
      <w:r w:rsidRPr="00B34883">
        <w:rPr>
          <w:w w:val="115"/>
        </w:rPr>
        <w:t>committees.</w:t>
      </w:r>
    </w:p>
    <w:p w:rsidR="00BA10A3" w:rsidRDefault="00B34883">
      <w:pPr>
        <w:pStyle w:val="BodyText"/>
        <w:spacing w:before="262" w:line="271" w:lineRule="auto"/>
        <w:ind w:right="681"/>
      </w:pPr>
      <w:r>
        <w:rPr>
          <w:rFonts w:ascii="Arial Black"/>
          <w:b/>
          <w:w w:val="110"/>
        </w:rPr>
        <w:t>Recruitment.</w:t>
      </w:r>
      <w:r>
        <w:rPr>
          <w:rFonts w:ascii="Arial Black"/>
          <w:b/>
          <w:spacing w:val="-37"/>
          <w:w w:val="110"/>
        </w:rPr>
        <w:t xml:space="preserve"> </w:t>
      </w:r>
      <w:r>
        <w:rPr>
          <w:w w:val="110"/>
        </w:rPr>
        <w:t>One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ways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improve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diversity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committees</w:t>
      </w:r>
      <w:r>
        <w:rPr>
          <w:spacing w:val="-22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re-think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recruitment strategy and include the outreach to communities that tend to be under-represented on these advisory</w:t>
      </w:r>
      <w:r>
        <w:rPr>
          <w:spacing w:val="-15"/>
          <w:w w:val="110"/>
        </w:rPr>
        <w:t xml:space="preserve"> </w:t>
      </w:r>
      <w:r>
        <w:rPr>
          <w:w w:val="110"/>
        </w:rPr>
        <w:t>committees.</w:t>
      </w:r>
    </w:p>
    <w:p w:rsidR="00BA10A3" w:rsidRDefault="00BA10A3">
      <w:pPr>
        <w:pStyle w:val="BodyText"/>
        <w:spacing w:before="2"/>
        <w:ind w:left="0" w:right="0"/>
        <w:rPr>
          <w:sz w:val="24"/>
        </w:rPr>
      </w:pPr>
    </w:p>
    <w:p w:rsidR="00BA10A3" w:rsidRDefault="00B34883">
      <w:pPr>
        <w:pStyle w:val="BodyText"/>
        <w:spacing w:before="0" w:line="280" w:lineRule="auto"/>
        <w:ind w:right="659"/>
      </w:pPr>
      <w:r>
        <w:rPr>
          <w:rFonts w:ascii="Arial Black"/>
          <w:b/>
        </w:rPr>
        <w:t>Connection</w:t>
      </w:r>
      <w:r>
        <w:rPr>
          <w:rFonts w:ascii="Arial Black"/>
          <w:b/>
          <w:spacing w:val="-35"/>
        </w:rPr>
        <w:t xml:space="preserve"> </w:t>
      </w:r>
      <w:r>
        <w:rPr>
          <w:rFonts w:ascii="Arial Black"/>
          <w:b/>
        </w:rPr>
        <w:t>with</w:t>
      </w:r>
      <w:r>
        <w:rPr>
          <w:rFonts w:ascii="Arial Black"/>
          <w:b/>
          <w:spacing w:val="-35"/>
        </w:rPr>
        <w:t xml:space="preserve"> </w:t>
      </w:r>
      <w:r>
        <w:rPr>
          <w:rFonts w:ascii="Arial Black"/>
          <w:b/>
        </w:rPr>
        <w:t>other</w:t>
      </w:r>
      <w:r>
        <w:rPr>
          <w:rFonts w:ascii="Arial Black"/>
          <w:b/>
          <w:spacing w:val="-35"/>
        </w:rPr>
        <w:t xml:space="preserve"> </w:t>
      </w:r>
      <w:r>
        <w:rPr>
          <w:rFonts w:ascii="Arial Black"/>
          <w:b/>
        </w:rPr>
        <w:t>committees</w:t>
      </w:r>
      <w:r>
        <w:rPr>
          <w:rFonts w:ascii="Arial Black"/>
          <w:b/>
          <w:spacing w:val="-35"/>
        </w:rPr>
        <w:t xml:space="preserve"> </w:t>
      </w:r>
      <w:r>
        <w:rPr>
          <w:rFonts w:ascii="Arial Black"/>
          <w:b/>
        </w:rPr>
        <w:t>across</w:t>
      </w:r>
      <w:r>
        <w:rPr>
          <w:rFonts w:ascii="Arial Black"/>
          <w:b/>
          <w:spacing w:val="-35"/>
        </w:rPr>
        <w:t xml:space="preserve"> </w:t>
      </w:r>
      <w:r>
        <w:rPr>
          <w:rFonts w:ascii="Arial Black"/>
          <w:b/>
        </w:rPr>
        <w:t>the</w:t>
      </w:r>
      <w:r>
        <w:rPr>
          <w:rFonts w:ascii="Arial Black"/>
          <w:b/>
          <w:spacing w:val="-35"/>
        </w:rPr>
        <w:t xml:space="preserve"> </w:t>
      </w:r>
      <w:r>
        <w:rPr>
          <w:rFonts w:ascii="Arial Black"/>
          <w:b/>
        </w:rPr>
        <w:t>province.</w:t>
      </w:r>
      <w:r>
        <w:rPr>
          <w:rFonts w:ascii="Arial Black"/>
          <w:b/>
          <w:spacing w:val="-33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accessibility</w:t>
      </w:r>
      <w:r>
        <w:rPr>
          <w:spacing w:val="-21"/>
        </w:rPr>
        <w:t xml:space="preserve"> </w:t>
      </w:r>
      <w:r>
        <w:t>advisory</w:t>
      </w:r>
      <w:r>
        <w:rPr>
          <w:spacing w:val="-21"/>
        </w:rPr>
        <w:t xml:space="preserve"> </w:t>
      </w:r>
      <w:r>
        <w:t xml:space="preserve">committees </w:t>
      </w:r>
      <w:r>
        <w:rPr>
          <w:w w:val="110"/>
        </w:rPr>
        <w:t>have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similar</w:t>
      </w:r>
      <w:r>
        <w:rPr>
          <w:spacing w:val="-17"/>
          <w:w w:val="110"/>
        </w:rPr>
        <w:t xml:space="preserve"> </w:t>
      </w:r>
      <w:r>
        <w:rPr>
          <w:w w:val="110"/>
        </w:rPr>
        <w:t>scope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work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w w:val="110"/>
        </w:rPr>
        <w:t>nd</w:t>
      </w:r>
      <w:r>
        <w:rPr>
          <w:spacing w:val="-17"/>
          <w:w w:val="110"/>
        </w:rPr>
        <w:t xml:space="preserve"> </w:t>
      </w:r>
      <w:r>
        <w:rPr>
          <w:w w:val="110"/>
        </w:rPr>
        <w:t>mandate.</w:t>
      </w:r>
      <w:r>
        <w:rPr>
          <w:spacing w:val="-17"/>
          <w:w w:val="110"/>
        </w:rPr>
        <w:t xml:space="preserve"> </w:t>
      </w:r>
      <w:r>
        <w:rPr>
          <w:w w:val="110"/>
        </w:rPr>
        <w:t>Establishing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working</w:t>
      </w:r>
      <w:r>
        <w:rPr>
          <w:spacing w:val="-17"/>
          <w:w w:val="110"/>
        </w:rPr>
        <w:t xml:space="preserve"> </w:t>
      </w:r>
      <w:r>
        <w:rPr>
          <w:w w:val="110"/>
        </w:rPr>
        <w:t>group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committee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committees that bring together representatives from the committees can become a community of practice that </w:t>
      </w:r>
      <w:r>
        <w:rPr>
          <w:w w:val="110"/>
        </w:rPr>
        <w:t>can be used as a space for learning from each other and drawing on each other's experiences. Such community of practice can be beneficial for new co</w:t>
      </w:r>
      <w:r>
        <w:rPr>
          <w:w w:val="110"/>
        </w:rPr>
        <w:t>mmunity members who received a formal orientation</w:t>
      </w:r>
      <w:r>
        <w:rPr>
          <w:spacing w:val="-9"/>
          <w:w w:val="110"/>
        </w:rPr>
        <w:t xml:space="preserve"> </w:t>
      </w:r>
      <w:r>
        <w:rPr>
          <w:w w:val="110"/>
        </w:rPr>
        <w:t>but</w:t>
      </w:r>
      <w:r>
        <w:rPr>
          <w:spacing w:val="-9"/>
          <w:w w:val="110"/>
        </w:rPr>
        <w:t xml:space="preserve"> </w:t>
      </w:r>
      <w:r>
        <w:rPr>
          <w:w w:val="110"/>
        </w:rPr>
        <w:t>would</w:t>
      </w:r>
      <w:r>
        <w:rPr>
          <w:spacing w:val="-9"/>
          <w:w w:val="110"/>
        </w:rPr>
        <w:t xml:space="preserve"> </w:t>
      </w:r>
      <w:r>
        <w:rPr>
          <w:w w:val="110"/>
        </w:rPr>
        <w:t>like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learn</w:t>
      </w:r>
      <w:r>
        <w:rPr>
          <w:spacing w:val="-9"/>
          <w:w w:val="110"/>
        </w:rPr>
        <w:t xml:space="preserve"> </w:t>
      </w:r>
      <w:r>
        <w:rPr>
          <w:w w:val="110"/>
        </w:rPr>
        <w:t>more</w:t>
      </w:r>
      <w:r>
        <w:rPr>
          <w:spacing w:val="-9"/>
          <w:w w:val="110"/>
        </w:rPr>
        <w:t xml:space="preserve"> </w:t>
      </w:r>
      <w:r>
        <w:rPr>
          <w:w w:val="110"/>
        </w:rPr>
        <w:t>about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practical</w:t>
      </w:r>
      <w:r>
        <w:rPr>
          <w:spacing w:val="-9"/>
          <w:w w:val="110"/>
        </w:rPr>
        <w:t xml:space="preserve"> </w:t>
      </w:r>
      <w:r>
        <w:rPr>
          <w:w w:val="110"/>
        </w:rPr>
        <w:t>aspects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being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committee.</w:t>
      </w:r>
    </w:p>
    <w:p w:rsidR="00BA10A3" w:rsidRDefault="00B34883">
      <w:pPr>
        <w:pStyle w:val="BodyText"/>
        <w:spacing w:line="278" w:lineRule="auto"/>
        <w:ind w:right="638"/>
      </w:pPr>
      <w:r>
        <w:rPr>
          <w:rFonts w:ascii="Arial Black"/>
          <w:b/>
          <w:w w:val="110"/>
        </w:rPr>
        <w:t>Institutional</w:t>
      </w:r>
      <w:r>
        <w:rPr>
          <w:rFonts w:ascii="Arial Black"/>
          <w:b/>
          <w:spacing w:val="-46"/>
          <w:w w:val="110"/>
        </w:rPr>
        <w:t xml:space="preserve"> </w:t>
      </w:r>
      <w:r>
        <w:rPr>
          <w:rFonts w:ascii="Arial Black"/>
          <w:b/>
          <w:w w:val="110"/>
        </w:rPr>
        <w:t>memory.</w:t>
      </w:r>
      <w:r>
        <w:rPr>
          <w:rFonts w:ascii="Arial Black"/>
          <w:b/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turnover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staff</w:t>
      </w:r>
      <w:r>
        <w:rPr>
          <w:spacing w:val="-31"/>
          <w:w w:val="110"/>
        </w:rPr>
        <w:t xml:space="preserve"> </w:t>
      </w:r>
      <w:r>
        <w:rPr>
          <w:w w:val="110"/>
        </w:rPr>
        <w:t>who</w:t>
      </w:r>
      <w:r>
        <w:rPr>
          <w:spacing w:val="-31"/>
          <w:w w:val="110"/>
        </w:rPr>
        <w:t xml:space="preserve"> </w:t>
      </w:r>
      <w:r>
        <w:rPr>
          <w:w w:val="110"/>
        </w:rPr>
        <w:t>work</w:t>
      </w:r>
      <w:r>
        <w:rPr>
          <w:spacing w:val="-31"/>
          <w:w w:val="110"/>
        </w:rPr>
        <w:t xml:space="preserve"> </w:t>
      </w:r>
      <w:r>
        <w:rPr>
          <w:w w:val="110"/>
        </w:rPr>
        <w:t>with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committees</w:t>
      </w:r>
      <w:r>
        <w:rPr>
          <w:spacing w:val="-31"/>
          <w:w w:val="110"/>
        </w:rPr>
        <w:t xml:space="preserve"> </w:t>
      </w:r>
      <w:r>
        <w:rPr>
          <w:w w:val="110"/>
        </w:rPr>
        <w:t>often</w:t>
      </w:r>
      <w:r>
        <w:rPr>
          <w:spacing w:val="-31"/>
          <w:w w:val="110"/>
        </w:rPr>
        <w:t xml:space="preserve"> </w:t>
      </w:r>
      <w:r>
        <w:rPr>
          <w:w w:val="110"/>
        </w:rPr>
        <w:t>results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need</w:t>
      </w:r>
      <w:r>
        <w:rPr>
          <w:spacing w:val="-31"/>
          <w:w w:val="110"/>
        </w:rPr>
        <w:t xml:space="preserve"> </w:t>
      </w:r>
      <w:r>
        <w:rPr>
          <w:w w:val="110"/>
        </w:rPr>
        <w:t>to re-build relationshi</w:t>
      </w:r>
      <w:r>
        <w:rPr>
          <w:w w:val="110"/>
        </w:rPr>
        <w:t>p between the staff and the committees and bridge a potential knowledge gap on the issues of accessibility. A better system of recording the information and sharing this information with</w:t>
      </w:r>
      <w:r>
        <w:rPr>
          <w:spacing w:val="-8"/>
          <w:w w:val="110"/>
        </w:rPr>
        <w:t xml:space="preserve"> </w:t>
      </w:r>
      <w:r>
        <w:rPr>
          <w:w w:val="110"/>
        </w:rPr>
        <w:t>new</w:t>
      </w:r>
      <w:r>
        <w:rPr>
          <w:spacing w:val="-8"/>
          <w:w w:val="110"/>
        </w:rPr>
        <w:t xml:space="preserve"> </w:t>
      </w:r>
      <w:r>
        <w:rPr>
          <w:w w:val="110"/>
        </w:rPr>
        <w:t>staff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recommended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improve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flow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work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specific</w:t>
      </w:r>
      <w:r>
        <w:rPr>
          <w:spacing w:val="-8"/>
          <w:w w:val="110"/>
        </w:rPr>
        <w:t xml:space="preserve"> </w:t>
      </w:r>
      <w:r>
        <w:rPr>
          <w:w w:val="110"/>
        </w:rPr>
        <w:t>issues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city's commitment to</w:t>
      </w:r>
      <w:r>
        <w:rPr>
          <w:spacing w:val="-28"/>
          <w:w w:val="110"/>
        </w:rPr>
        <w:t xml:space="preserve"> </w:t>
      </w:r>
      <w:r>
        <w:rPr>
          <w:w w:val="110"/>
        </w:rPr>
        <w:t>accessibility.</w:t>
      </w:r>
    </w:p>
    <w:p w:rsidR="00BA10A3" w:rsidRDefault="00B34883">
      <w:pPr>
        <w:pStyle w:val="BodyText"/>
        <w:spacing w:before="266" w:line="280" w:lineRule="auto"/>
        <w:ind w:right="535"/>
      </w:pPr>
      <w:r>
        <w:rPr>
          <w:rFonts w:ascii="Arial Black"/>
          <w:b/>
          <w:w w:val="110"/>
        </w:rPr>
        <w:t>Communications</w:t>
      </w:r>
      <w:r>
        <w:rPr>
          <w:w w:val="110"/>
        </w:rPr>
        <w:t>. One of the key functions of the committees is to provide feedback. However, it is often unclear how this feedback is used and if it is used at all. A more robust communication loo</w:t>
      </w:r>
      <w:r>
        <w:rPr>
          <w:w w:val="110"/>
        </w:rPr>
        <w:t>p that would inform the committee members about how their feedback was used. This reporting back mechanism can be embedded into the project management flow. A preferred way of receiving such report needs to be discussed with each committee. Some might pref</w:t>
      </w:r>
      <w:r>
        <w:rPr>
          <w:w w:val="110"/>
        </w:rPr>
        <w:t>er a formal report, others might be satisfied with an email.</w:t>
      </w:r>
    </w:p>
    <w:p w:rsidR="00BA10A3" w:rsidRDefault="00B34883">
      <w:pPr>
        <w:pStyle w:val="BodyText"/>
        <w:spacing w:line="259" w:lineRule="auto"/>
      </w:pPr>
      <w:r>
        <w:rPr>
          <w:rFonts w:ascii="Arial Black"/>
          <w:b/>
          <w:w w:val="110"/>
        </w:rPr>
        <w:t>Committee</w:t>
      </w:r>
      <w:r>
        <w:rPr>
          <w:rFonts w:ascii="Arial Black"/>
          <w:b/>
          <w:spacing w:val="-55"/>
          <w:w w:val="110"/>
        </w:rPr>
        <w:t xml:space="preserve"> </w:t>
      </w:r>
      <w:r>
        <w:rPr>
          <w:rFonts w:ascii="Arial Black"/>
          <w:b/>
          <w:w w:val="110"/>
        </w:rPr>
        <w:t>structure.</w:t>
      </w:r>
      <w:r>
        <w:rPr>
          <w:rFonts w:ascii="Arial Black"/>
          <w:b/>
          <w:spacing w:val="-55"/>
          <w:w w:val="110"/>
        </w:rPr>
        <w:t xml:space="preserve"> </w:t>
      </w:r>
      <w:r>
        <w:rPr>
          <w:w w:val="110"/>
        </w:rPr>
        <w:t>Irrespective</w:t>
      </w:r>
      <w:r>
        <w:rPr>
          <w:spacing w:val="-41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w w:val="110"/>
        </w:rPr>
        <w:t>cities'</w:t>
      </w:r>
      <w:r>
        <w:rPr>
          <w:spacing w:val="-41"/>
          <w:w w:val="110"/>
        </w:rPr>
        <w:t xml:space="preserve"> </w:t>
      </w:r>
      <w:r>
        <w:rPr>
          <w:w w:val="110"/>
        </w:rPr>
        <w:t>commitment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1"/>
          <w:w w:val="110"/>
        </w:rPr>
        <w:t xml:space="preserve"> </w:t>
      </w:r>
      <w:r>
        <w:rPr>
          <w:w w:val="110"/>
        </w:rPr>
        <w:t>accessibility,</w:t>
      </w:r>
      <w:r>
        <w:rPr>
          <w:spacing w:val="-41"/>
          <w:w w:val="110"/>
        </w:rPr>
        <w:t xml:space="preserve"> </w:t>
      </w:r>
      <w:r>
        <w:rPr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w w:val="110"/>
        </w:rPr>
        <w:t>proceedings</w:t>
      </w:r>
      <w:r>
        <w:rPr>
          <w:spacing w:val="-41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the meetings</w:t>
      </w:r>
      <w:r>
        <w:rPr>
          <w:spacing w:val="-10"/>
          <w:w w:val="110"/>
        </w:rPr>
        <w:t xml:space="preserve"> </w:t>
      </w:r>
      <w:r>
        <w:rPr>
          <w:w w:val="110"/>
        </w:rPr>
        <w:t>reflect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power</w:t>
      </w:r>
      <w:r>
        <w:rPr>
          <w:spacing w:val="-10"/>
          <w:w w:val="110"/>
        </w:rPr>
        <w:t xml:space="preserve"> </w:t>
      </w:r>
      <w:r>
        <w:rPr>
          <w:w w:val="110"/>
        </w:rPr>
        <w:t>differences</w:t>
      </w:r>
      <w:r>
        <w:rPr>
          <w:spacing w:val="-10"/>
          <w:w w:val="110"/>
        </w:rPr>
        <w:t xml:space="preserve"> </w:t>
      </w:r>
      <w:r>
        <w:rPr>
          <w:w w:val="110"/>
        </w:rPr>
        <w:t>between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city</w:t>
      </w:r>
      <w:r>
        <w:rPr>
          <w:spacing w:val="-10"/>
          <w:w w:val="110"/>
        </w:rPr>
        <w:t xml:space="preserve"> </w:t>
      </w:r>
      <w:r>
        <w:rPr>
          <w:w w:val="110"/>
        </w:rPr>
        <w:t>staff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committee</w:t>
      </w:r>
      <w:r>
        <w:rPr>
          <w:spacing w:val="-10"/>
          <w:w w:val="110"/>
        </w:rPr>
        <w:t xml:space="preserve"> </w:t>
      </w:r>
      <w:r>
        <w:rPr>
          <w:w w:val="110"/>
        </w:rPr>
        <w:t>members.</w:t>
      </w:r>
    </w:p>
    <w:p w:rsidR="00BA10A3" w:rsidRDefault="00B34883">
      <w:pPr>
        <w:pStyle w:val="BodyText"/>
        <w:spacing w:before="28" w:line="285" w:lineRule="auto"/>
      </w:pPr>
      <w:r>
        <w:rPr>
          <w:w w:val="115"/>
        </w:rPr>
        <w:t>Commi</w:t>
      </w:r>
      <w:r>
        <w:rPr>
          <w:w w:val="115"/>
        </w:rPr>
        <w:t>ttees</w:t>
      </w:r>
      <w:r>
        <w:rPr>
          <w:spacing w:val="-40"/>
          <w:w w:val="115"/>
        </w:rPr>
        <w:t xml:space="preserve"> </w:t>
      </w:r>
      <w:r>
        <w:rPr>
          <w:w w:val="115"/>
        </w:rPr>
        <w:t>with</w:t>
      </w:r>
      <w:r>
        <w:rPr>
          <w:spacing w:val="-40"/>
          <w:w w:val="115"/>
        </w:rPr>
        <w:t xml:space="preserve"> </w:t>
      </w:r>
      <w:r>
        <w:rPr>
          <w:w w:val="115"/>
        </w:rPr>
        <w:t>members</w:t>
      </w:r>
      <w:r>
        <w:rPr>
          <w:spacing w:val="-40"/>
          <w:w w:val="115"/>
        </w:rPr>
        <w:t xml:space="preserve"> </w:t>
      </w:r>
      <w:r>
        <w:rPr>
          <w:w w:val="115"/>
        </w:rPr>
        <w:t>with</w:t>
      </w:r>
      <w:r>
        <w:rPr>
          <w:spacing w:val="-40"/>
          <w:w w:val="115"/>
        </w:rPr>
        <w:t xml:space="preserve"> </w:t>
      </w:r>
      <w:r>
        <w:rPr>
          <w:w w:val="115"/>
        </w:rPr>
        <w:t>disabilities</w:t>
      </w:r>
      <w:r>
        <w:rPr>
          <w:spacing w:val="-40"/>
          <w:w w:val="115"/>
        </w:rPr>
        <w:t xml:space="preserve"> </w:t>
      </w:r>
      <w:r>
        <w:rPr>
          <w:w w:val="115"/>
        </w:rPr>
        <w:t>chairing</w:t>
      </w:r>
      <w:r>
        <w:rPr>
          <w:spacing w:val="-40"/>
          <w:w w:val="115"/>
        </w:rPr>
        <w:t xml:space="preserve"> </w:t>
      </w:r>
      <w:r>
        <w:rPr>
          <w:w w:val="115"/>
        </w:rPr>
        <w:t>the</w:t>
      </w:r>
      <w:r>
        <w:rPr>
          <w:spacing w:val="-40"/>
          <w:w w:val="115"/>
        </w:rPr>
        <w:t xml:space="preserve"> </w:t>
      </w:r>
      <w:r>
        <w:rPr>
          <w:w w:val="115"/>
        </w:rPr>
        <w:t>meetings</w:t>
      </w:r>
      <w:r>
        <w:rPr>
          <w:spacing w:val="-40"/>
          <w:w w:val="115"/>
        </w:rPr>
        <w:t xml:space="preserve"> </w:t>
      </w:r>
      <w:r>
        <w:rPr>
          <w:w w:val="115"/>
        </w:rPr>
        <w:t>had</w:t>
      </w:r>
      <w:r>
        <w:rPr>
          <w:spacing w:val="-40"/>
          <w:w w:val="115"/>
        </w:rPr>
        <w:t xml:space="preserve"> </w:t>
      </w:r>
      <w:r>
        <w:rPr>
          <w:w w:val="115"/>
        </w:rPr>
        <w:t>more</w:t>
      </w:r>
      <w:r>
        <w:rPr>
          <w:spacing w:val="-40"/>
          <w:w w:val="115"/>
        </w:rPr>
        <w:t xml:space="preserve"> </w:t>
      </w:r>
      <w:r>
        <w:rPr>
          <w:w w:val="115"/>
        </w:rPr>
        <w:t>control</w:t>
      </w:r>
      <w:r>
        <w:rPr>
          <w:spacing w:val="-40"/>
          <w:w w:val="115"/>
        </w:rPr>
        <w:t xml:space="preserve"> </w:t>
      </w:r>
      <w:r>
        <w:rPr>
          <w:w w:val="115"/>
        </w:rPr>
        <w:t>over</w:t>
      </w:r>
      <w:r>
        <w:rPr>
          <w:spacing w:val="-40"/>
          <w:w w:val="115"/>
        </w:rPr>
        <w:t xml:space="preserve"> </w:t>
      </w:r>
      <w:r>
        <w:rPr>
          <w:w w:val="115"/>
        </w:rPr>
        <w:t>the</w:t>
      </w:r>
      <w:r>
        <w:rPr>
          <w:spacing w:val="-40"/>
          <w:w w:val="115"/>
        </w:rPr>
        <w:t xml:space="preserve"> </w:t>
      </w:r>
      <w:r>
        <w:rPr>
          <w:w w:val="115"/>
        </w:rPr>
        <w:t>meeting agendas</w:t>
      </w:r>
      <w:r>
        <w:rPr>
          <w:spacing w:val="-52"/>
          <w:w w:val="115"/>
        </w:rPr>
        <w:t xml:space="preserve"> </w:t>
      </w:r>
      <w:r>
        <w:rPr>
          <w:w w:val="115"/>
        </w:rPr>
        <w:t>and</w:t>
      </w:r>
      <w:r>
        <w:rPr>
          <w:spacing w:val="-52"/>
          <w:w w:val="115"/>
        </w:rPr>
        <w:t xml:space="preserve"> </w:t>
      </w:r>
      <w:r>
        <w:rPr>
          <w:w w:val="115"/>
        </w:rPr>
        <w:t>the</w:t>
      </w:r>
      <w:r>
        <w:rPr>
          <w:spacing w:val="-52"/>
          <w:w w:val="115"/>
        </w:rPr>
        <w:t xml:space="preserve"> </w:t>
      </w:r>
      <w:r>
        <w:rPr>
          <w:w w:val="115"/>
        </w:rPr>
        <w:t>overall</w:t>
      </w:r>
      <w:r>
        <w:rPr>
          <w:spacing w:val="-52"/>
          <w:w w:val="115"/>
        </w:rPr>
        <w:t xml:space="preserve"> </w:t>
      </w:r>
      <w:r>
        <w:rPr>
          <w:w w:val="115"/>
        </w:rPr>
        <w:t>meeting</w:t>
      </w:r>
      <w:r>
        <w:rPr>
          <w:spacing w:val="-52"/>
          <w:w w:val="115"/>
        </w:rPr>
        <w:t xml:space="preserve"> </w:t>
      </w:r>
      <w:r>
        <w:rPr>
          <w:w w:val="115"/>
        </w:rPr>
        <w:t>environment.</w:t>
      </w:r>
      <w:r>
        <w:rPr>
          <w:spacing w:val="-52"/>
          <w:w w:val="115"/>
        </w:rPr>
        <w:t xml:space="preserve"> </w:t>
      </w:r>
      <w:r>
        <w:rPr>
          <w:w w:val="115"/>
        </w:rPr>
        <w:t>They</w:t>
      </w:r>
      <w:r>
        <w:rPr>
          <w:spacing w:val="-52"/>
          <w:w w:val="115"/>
        </w:rPr>
        <w:t xml:space="preserve"> </w:t>
      </w:r>
      <w:r>
        <w:rPr>
          <w:w w:val="115"/>
        </w:rPr>
        <w:t>also</w:t>
      </w:r>
      <w:r>
        <w:rPr>
          <w:spacing w:val="-52"/>
          <w:w w:val="115"/>
        </w:rPr>
        <w:t xml:space="preserve"> </w:t>
      </w:r>
      <w:r>
        <w:rPr>
          <w:w w:val="115"/>
        </w:rPr>
        <w:t>shared</w:t>
      </w:r>
      <w:r>
        <w:rPr>
          <w:spacing w:val="-52"/>
          <w:w w:val="115"/>
        </w:rPr>
        <w:t xml:space="preserve"> </w:t>
      </w:r>
      <w:r>
        <w:rPr>
          <w:w w:val="115"/>
        </w:rPr>
        <w:t>more</w:t>
      </w:r>
      <w:r>
        <w:rPr>
          <w:spacing w:val="-52"/>
          <w:w w:val="115"/>
        </w:rPr>
        <w:t xml:space="preserve"> </w:t>
      </w:r>
      <w:r>
        <w:rPr>
          <w:w w:val="115"/>
        </w:rPr>
        <w:t>stories</w:t>
      </w:r>
      <w:r>
        <w:rPr>
          <w:spacing w:val="-52"/>
          <w:w w:val="115"/>
        </w:rPr>
        <w:t xml:space="preserve"> </w:t>
      </w:r>
      <w:r>
        <w:rPr>
          <w:w w:val="115"/>
        </w:rPr>
        <w:t>of</w:t>
      </w:r>
      <w:r>
        <w:rPr>
          <w:spacing w:val="-52"/>
          <w:w w:val="115"/>
        </w:rPr>
        <w:t xml:space="preserve"> </w:t>
      </w:r>
      <w:r>
        <w:rPr>
          <w:w w:val="115"/>
        </w:rPr>
        <w:t>success</w:t>
      </w:r>
      <w:r>
        <w:rPr>
          <w:spacing w:val="-52"/>
          <w:w w:val="115"/>
        </w:rPr>
        <w:t xml:space="preserve"> </w:t>
      </w:r>
      <w:r>
        <w:rPr>
          <w:w w:val="115"/>
        </w:rPr>
        <w:t>compared</w:t>
      </w:r>
      <w:r>
        <w:rPr>
          <w:spacing w:val="-52"/>
          <w:w w:val="115"/>
        </w:rPr>
        <w:t xml:space="preserve"> </w:t>
      </w:r>
      <w:r>
        <w:rPr>
          <w:w w:val="115"/>
        </w:rPr>
        <w:t>to the</w:t>
      </w:r>
      <w:r>
        <w:rPr>
          <w:spacing w:val="-18"/>
          <w:w w:val="115"/>
        </w:rPr>
        <w:t xml:space="preserve"> </w:t>
      </w:r>
      <w:r>
        <w:rPr>
          <w:w w:val="115"/>
        </w:rPr>
        <w:t>committees</w:t>
      </w:r>
      <w:r>
        <w:rPr>
          <w:spacing w:val="-18"/>
          <w:w w:val="115"/>
        </w:rPr>
        <w:t xml:space="preserve"> </w:t>
      </w:r>
      <w:r>
        <w:rPr>
          <w:w w:val="115"/>
        </w:rPr>
        <w:t>chaired</w:t>
      </w:r>
      <w:r>
        <w:rPr>
          <w:spacing w:val="-18"/>
          <w:w w:val="115"/>
        </w:rPr>
        <w:t xml:space="preserve"> </w:t>
      </w:r>
      <w:r>
        <w:rPr>
          <w:w w:val="115"/>
        </w:rPr>
        <w:t>by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city</w:t>
      </w:r>
      <w:r>
        <w:rPr>
          <w:spacing w:val="-18"/>
          <w:w w:val="115"/>
        </w:rPr>
        <w:t xml:space="preserve"> </w:t>
      </w:r>
      <w:r>
        <w:rPr>
          <w:w w:val="115"/>
        </w:rPr>
        <w:t>staff.</w:t>
      </w:r>
    </w:p>
    <w:p w:rsidR="00BA10A3" w:rsidRDefault="00B34883">
      <w:pPr>
        <w:pStyle w:val="BodyText"/>
        <w:spacing w:before="261" w:line="280" w:lineRule="auto"/>
      </w:pPr>
      <w:r>
        <w:rPr>
          <w:rFonts w:ascii="Arial Black"/>
          <w:b/>
          <w:w w:val="110"/>
        </w:rPr>
        <w:t xml:space="preserve">Honorarium. </w:t>
      </w:r>
      <w:r>
        <w:rPr>
          <w:w w:val="110"/>
        </w:rPr>
        <w:t>The meeting frequency varies across different committees. Committees that meet as often as once a month or even more depending on the subcommittee meeting schedule spend hours doing a committee work. This may include communicating with city staff, conducti</w:t>
      </w:r>
      <w:r>
        <w:rPr>
          <w:w w:val="110"/>
        </w:rPr>
        <w:t>ng research, attending community engagement events, attending city council meetings, and doing other committee related activities that add up to many hours per month. A careful consideration needs to be held about the introduction of honorarium for committ</w:t>
      </w:r>
      <w:r>
        <w:rPr>
          <w:w w:val="110"/>
        </w:rPr>
        <w:t>ee members.</w:t>
      </w:r>
    </w:p>
    <w:bookmarkEnd w:id="0"/>
    <w:p w:rsidR="00BA10A3" w:rsidRDefault="00B34883">
      <w:pPr>
        <w:spacing w:before="185" w:line="230" w:lineRule="auto"/>
        <w:ind w:left="2702" w:right="16" w:hanging="2589"/>
        <w:rPr>
          <w:rFonts w:ascii="Arial Black"/>
          <w:b/>
          <w:sz w:val="20"/>
        </w:rPr>
      </w:pPr>
      <w:r>
        <w:rPr>
          <w:rFonts w:ascii="Arial Black"/>
          <w:b/>
          <w:color w:val="FAF5F5"/>
          <w:w w:val="90"/>
          <w:sz w:val="20"/>
        </w:rPr>
        <w:t xml:space="preserve">For more information about the study, please contact Alfiya Battalova, Assistant Professor in the School of Humanitarian </w:t>
      </w:r>
      <w:r>
        <w:rPr>
          <w:rFonts w:ascii="Arial Black"/>
          <w:b/>
          <w:color w:val="FAF5F5"/>
          <w:sz w:val="20"/>
        </w:rPr>
        <w:t xml:space="preserve">Studies at Royal Roads University at </w:t>
      </w:r>
      <w:r>
        <w:rPr>
          <w:rFonts w:ascii="Arial Black"/>
          <w:b/>
          <w:color w:val="FAF5F5"/>
          <w:spacing w:val="-114"/>
          <w:sz w:val="20"/>
          <w:u w:val="single" w:color="FAF5F5"/>
        </w:rPr>
        <w:t>a</w:t>
      </w:r>
      <w:r>
        <w:rPr>
          <w:rFonts w:ascii="Arial Black"/>
          <w:b/>
          <w:color w:val="FAF5F5"/>
          <w:spacing w:val="22"/>
          <w:sz w:val="20"/>
        </w:rPr>
        <w:t xml:space="preserve"> </w:t>
      </w:r>
      <w:hyperlink r:id="rId4">
        <w:r>
          <w:rPr>
            <w:rFonts w:ascii="Arial Black"/>
            <w:b/>
            <w:color w:val="FAF5F5"/>
            <w:sz w:val="20"/>
            <w:u w:val="single" w:color="FAF5F5"/>
          </w:rPr>
          <w:t>lfi</w:t>
        </w:r>
        <w:r>
          <w:rPr>
            <w:rFonts w:ascii="Arial Black"/>
            <w:b/>
            <w:color w:val="FAF5F5"/>
            <w:sz w:val="20"/>
          </w:rPr>
          <w:t>ya.battalova@royalroads.ca</w:t>
        </w:r>
      </w:hyperlink>
    </w:p>
    <w:sectPr w:rsidR="00BA10A3">
      <w:type w:val="continuous"/>
      <w:pgSz w:w="12240" w:h="15840"/>
      <w:pgMar w:top="180" w:right="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A3"/>
    <w:rsid w:val="00B34883"/>
    <w:rsid w:val="00B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41F1"/>
  <w15:docId w15:val="{1865B18F-E665-439A-978C-ADF05D95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7"/>
      <w:ind w:left="576" w:right="56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iya.battalova@royalroa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Advisory Committee Recommendations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Advisory Committee Recommendations</dc:title>
  <dc:creator>alfiya06</dc:creator>
  <cp:keywords>DAFf12fBGb4,BABa6SbIOKk</cp:keywords>
  <cp:lastModifiedBy>Perkins, Jodine Michelle</cp:lastModifiedBy>
  <cp:revision>2</cp:revision>
  <dcterms:created xsi:type="dcterms:W3CDTF">2023-11-03T17:21:00Z</dcterms:created>
  <dcterms:modified xsi:type="dcterms:W3CDTF">2023-11-03T17:21:00Z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2023-04-12T00:00:00Z</vt:filetime>
  </property>
</Properties>
</file>